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ED" w:rsidRDefault="003137ED" w:rsidP="003137ED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0" w:type="auto"/>
        <w:jc w:val="center"/>
        <w:tblLayout w:type="fixed"/>
        <w:tblLook w:val="0000"/>
      </w:tblPr>
      <w:tblGrid>
        <w:gridCol w:w="588"/>
        <w:gridCol w:w="980"/>
        <w:gridCol w:w="1112"/>
        <w:gridCol w:w="730"/>
        <w:gridCol w:w="1086"/>
        <w:gridCol w:w="48"/>
        <w:gridCol w:w="1086"/>
        <w:gridCol w:w="1134"/>
        <w:gridCol w:w="48"/>
        <w:gridCol w:w="661"/>
        <w:gridCol w:w="48"/>
        <w:gridCol w:w="661"/>
        <w:gridCol w:w="190"/>
        <w:gridCol w:w="960"/>
      </w:tblGrid>
      <w:tr w:rsidR="003137ED" w:rsidTr="002112B8">
        <w:trPr>
          <w:trHeight w:hRule="exact" w:val="454"/>
          <w:jc w:val="center"/>
        </w:trPr>
        <w:tc>
          <w:tcPr>
            <w:tcW w:w="93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7ED" w:rsidRDefault="003137ED" w:rsidP="00A921B8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项目支出绩效自评表</w:t>
            </w:r>
          </w:p>
        </w:tc>
      </w:tr>
      <w:tr w:rsidR="003137ED" w:rsidTr="002112B8">
        <w:trPr>
          <w:trHeight w:val="201"/>
          <w:jc w:val="center"/>
        </w:trPr>
        <w:tc>
          <w:tcPr>
            <w:tcW w:w="9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137ED" w:rsidRDefault="003137ED" w:rsidP="00A921B8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（2022年度）</w:t>
            </w:r>
          </w:p>
        </w:tc>
      </w:tr>
      <w:tr w:rsidR="003137ED" w:rsidTr="002112B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77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592117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2022年</w:t>
            </w:r>
            <w:r w:rsidR="00592117">
              <w:rPr>
                <w:rFonts w:ascii="宋体" w:eastAsia="宋体" w:hAnsi="宋体" w:cs="宋体" w:hint="eastAsia"/>
                <w:sz w:val="18"/>
                <w:szCs w:val="18"/>
              </w:rPr>
              <w:t>其他收入支出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主管部门</w:t>
            </w: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A47B2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新疆维吾尔</w:t>
            </w:r>
            <w:r w:rsidR="003137ED">
              <w:rPr>
                <w:rFonts w:ascii="宋体" w:eastAsia="宋体" w:hAnsi="宋体" w:cs="宋体" w:hint="eastAsia"/>
                <w:sz w:val="18"/>
                <w:szCs w:val="18"/>
              </w:rPr>
              <w:t>自治区人民检察院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实施单位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哈密铁路运输检察院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年初预算数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全年预算数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执行率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A24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0.05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A24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0.05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A24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0.</w:t>
            </w:r>
            <w:r w:rsidR="0096314D">
              <w:rPr>
                <w:rFonts w:ascii="宋体" w:eastAsia="宋体" w:hAnsi="宋体" w:cs="宋体" w:hint="eastAsia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A24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0.05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A24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0.05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A24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0.25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预期目标</w:t>
            </w:r>
          </w:p>
        </w:tc>
        <w:tc>
          <w:tcPr>
            <w:tcW w:w="37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实际完成情况</w:t>
            </w:r>
          </w:p>
        </w:tc>
      </w:tr>
      <w:tr w:rsidR="003137ED" w:rsidTr="0082287C">
        <w:trPr>
          <w:trHeight w:hRule="exact" w:val="16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3137ED">
            <w:pPr>
              <w:spacing w:line="240" w:lineRule="exact"/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 w:rsidRPr="003137ED">
              <w:rPr>
                <w:rFonts w:ascii="宋体" w:eastAsia="宋体" w:hAnsi="宋体" w:cs="宋体" w:hint="eastAsia"/>
                <w:sz w:val="18"/>
                <w:szCs w:val="18"/>
              </w:rPr>
              <w:t>坚定执行中央及自治区党委政府的要求，紧紧围绕诉讼活动的关键环节和部位，把开展经常性监督与开展专项监督结合起来，不断提升法律监督力度，依法加强行政执法检察监督，积极探索开展公益诉讼，依法加强刑法执行和监管活动监督。办案业务经费的保障有力，为检察机关忠实履行法律监督职责、维护社会稳定，发挥检察职能起到积极的推动作用。</w:t>
            </w:r>
          </w:p>
        </w:tc>
        <w:tc>
          <w:tcPr>
            <w:tcW w:w="37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3137ED">
            <w:pPr>
              <w:spacing w:line="240" w:lineRule="exact"/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 w:rsidRPr="003137ED">
              <w:rPr>
                <w:rFonts w:ascii="宋体" w:eastAsia="宋体" w:hAnsi="宋体" w:cs="宋体" w:hint="eastAsia"/>
                <w:sz w:val="18"/>
                <w:szCs w:val="18"/>
              </w:rPr>
              <w:t>检察机关忠实履行法律监督职责，在维护社会稳定和实现长治久安等方面，充分发挥检察机关职能作用，用法律手段，依法惩治违法犯罪行为，引导和发挥好检察环节职能作用，为更好地维护新疆社会稳定和长治久安提供有力的司法保障工作，起到积极作用。</w:t>
            </w:r>
          </w:p>
        </w:tc>
      </w:tr>
      <w:tr w:rsidR="003137ED" w:rsidTr="0082287C">
        <w:trPr>
          <w:trHeight w:hRule="exact" w:val="954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二级指标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偏差原因分析及改进措施</w:t>
            </w:r>
          </w:p>
        </w:tc>
      </w:tr>
      <w:tr w:rsidR="003137ED" w:rsidTr="0082287C">
        <w:trPr>
          <w:trHeight w:hRule="exact" w:val="74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数量指标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案件办结数量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120件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＝107件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82287C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提高办案质量、提升办案效率</w:t>
            </w:r>
          </w:p>
        </w:tc>
      </w:tr>
      <w:tr w:rsidR="003137ED" w:rsidTr="0082287C">
        <w:trPr>
          <w:trHeight w:hRule="exact" w:val="85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质量指标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案件办结率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3137ED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＝89%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 w:rsidR="003A24D5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2112B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提高办案质量、提升办案效率</w:t>
            </w:r>
          </w:p>
        </w:tc>
      </w:tr>
      <w:tr w:rsidR="003137ED" w:rsidTr="0082287C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时效指标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案件办理上限时间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4个月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54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成本指标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办案业务费人均成本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1.6万元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1.6万元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59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经济效益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挽回经济损失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＝10万元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85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社会效益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保障检察业务工作正常开展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有效保障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有效保障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生态效益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可持续影响指标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80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满意度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服务对象满意度指标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办案人员满意度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82287C">
        <w:trPr>
          <w:trHeight w:hRule="exact" w:val="538"/>
          <w:jc w:val="center"/>
        </w:trPr>
        <w:tc>
          <w:tcPr>
            <w:tcW w:w="6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2112B8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  <w:r w:rsidR="003A24D5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137ED" w:rsidRDefault="003137ED" w:rsidP="003137ED">
      <w:pPr>
        <w:rPr>
          <w:rFonts w:ascii="黑体" w:eastAsia="黑体" w:hAnsi="黑体"/>
        </w:rPr>
        <w:sectPr w:rsidR="003137ED" w:rsidSect="003137ED">
          <w:pgSz w:w="11906" w:h="16838"/>
          <w:pgMar w:top="851" w:right="680" w:bottom="567" w:left="680" w:header="737" w:footer="851" w:gutter="0"/>
          <w:cols w:space="720"/>
          <w:docGrid w:type="lines" w:linePitch="408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157" w:rsidRDefault="00A46157" w:rsidP="003137ED">
      <w:pPr>
        <w:spacing w:after="0"/>
      </w:pPr>
      <w:r>
        <w:separator/>
      </w:r>
    </w:p>
  </w:endnote>
  <w:endnote w:type="continuationSeparator" w:id="0">
    <w:p w:rsidR="00A46157" w:rsidRDefault="00A46157" w:rsidP="003137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157" w:rsidRDefault="00A46157" w:rsidP="003137ED">
      <w:pPr>
        <w:spacing w:after="0"/>
      </w:pPr>
      <w:r>
        <w:separator/>
      </w:r>
    </w:p>
  </w:footnote>
  <w:footnote w:type="continuationSeparator" w:id="0">
    <w:p w:rsidR="00A46157" w:rsidRDefault="00A46157" w:rsidP="003137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5F4D"/>
    <w:rsid w:val="002112B8"/>
    <w:rsid w:val="003137ED"/>
    <w:rsid w:val="00323B43"/>
    <w:rsid w:val="003A24D5"/>
    <w:rsid w:val="003A5F41"/>
    <w:rsid w:val="003D37D8"/>
    <w:rsid w:val="00426133"/>
    <w:rsid w:val="004358AB"/>
    <w:rsid w:val="005401EC"/>
    <w:rsid w:val="00592117"/>
    <w:rsid w:val="005D0B2F"/>
    <w:rsid w:val="0073514D"/>
    <w:rsid w:val="00740FDF"/>
    <w:rsid w:val="0082287C"/>
    <w:rsid w:val="008B7726"/>
    <w:rsid w:val="008F662E"/>
    <w:rsid w:val="0096314D"/>
    <w:rsid w:val="00A01397"/>
    <w:rsid w:val="00A46157"/>
    <w:rsid w:val="00A47B2D"/>
    <w:rsid w:val="00B87CC6"/>
    <w:rsid w:val="00B97A3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7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7E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7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7E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SXH-PC</dc:creator>
  <cp:lastModifiedBy>Administrator</cp:lastModifiedBy>
  <cp:revision>9</cp:revision>
  <cp:lastPrinted>2023-03-30T10:41:00Z</cp:lastPrinted>
  <dcterms:created xsi:type="dcterms:W3CDTF">2023-03-30T09:21:00Z</dcterms:created>
  <dcterms:modified xsi:type="dcterms:W3CDTF">2023-03-30T10:42:00Z</dcterms:modified>
</cp:coreProperties>
</file>